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C9" w:rsidRPr="009835D0" w:rsidRDefault="002728C9" w:rsidP="002728C9">
      <w:pPr>
        <w:spacing w:after="0" w:line="240" w:lineRule="exact"/>
        <w:rPr>
          <w:rFonts w:ascii="Cambria" w:hAnsi="Cambria"/>
          <w:b/>
        </w:rPr>
      </w:pPr>
      <w:r w:rsidRPr="009835D0">
        <w:rPr>
          <w:rFonts w:ascii="Cambria" w:hAnsi="Cambria"/>
          <w:b/>
        </w:rPr>
        <w:t xml:space="preserve">MODEL VOOR </w:t>
      </w:r>
      <w:r w:rsidR="009835D0">
        <w:rPr>
          <w:rFonts w:ascii="Cambria" w:hAnsi="Cambria"/>
          <w:b/>
        </w:rPr>
        <w:t xml:space="preserve">EEN </w:t>
      </w:r>
      <w:r w:rsidRPr="009835D0">
        <w:rPr>
          <w:rFonts w:ascii="Cambria" w:hAnsi="Cambria"/>
          <w:b/>
        </w:rPr>
        <w:t>CLASSICALE REGELING VOOR DE KERKVISITATIE</w:t>
      </w:r>
    </w:p>
    <w:p w:rsidR="009835D0" w:rsidRDefault="009835D0" w:rsidP="002728C9">
      <w:pPr>
        <w:spacing w:after="0" w:line="240" w:lineRule="exact"/>
        <w:rPr>
          <w:rFonts w:ascii="Cambria" w:hAnsi="Cambria"/>
          <w:sz w:val="20"/>
          <w:szCs w:val="20"/>
        </w:rPr>
      </w:pPr>
    </w:p>
    <w:p w:rsidR="002728C9" w:rsidRPr="002728C9" w:rsidRDefault="009835D0" w:rsidP="002728C9">
      <w:pPr>
        <w:spacing w:after="0" w:line="240" w:lineRule="exact"/>
        <w:rPr>
          <w:rFonts w:ascii="Cambria" w:hAnsi="Cambria"/>
          <w:sz w:val="20"/>
          <w:szCs w:val="20"/>
        </w:rPr>
      </w:pPr>
      <w:r>
        <w:rPr>
          <w:rFonts w:ascii="Cambria" w:hAnsi="Cambria"/>
          <w:sz w:val="20"/>
          <w:szCs w:val="20"/>
        </w:rPr>
        <w:t>Ingevolge artikel</w:t>
      </w:r>
      <w:r w:rsidR="002728C9" w:rsidRPr="002728C9">
        <w:rPr>
          <w:rFonts w:ascii="Cambria" w:hAnsi="Cambria"/>
          <w:sz w:val="20"/>
          <w:szCs w:val="20"/>
        </w:rPr>
        <w:t xml:space="preserve"> E65.3 KO</w:t>
      </w:r>
    </w:p>
    <w:p w:rsidR="002728C9" w:rsidRDefault="002728C9" w:rsidP="002728C9">
      <w:pPr>
        <w:spacing w:after="0" w:line="240" w:lineRule="exact"/>
        <w:rPr>
          <w:rFonts w:ascii="Cambria" w:hAnsi="Cambria"/>
          <w:sz w:val="20"/>
          <w:szCs w:val="20"/>
        </w:rPr>
      </w:pPr>
    </w:p>
    <w:p w:rsidR="009835D0" w:rsidRDefault="009835D0" w:rsidP="002728C9">
      <w:pPr>
        <w:spacing w:after="0" w:line="240" w:lineRule="exact"/>
        <w:rPr>
          <w:rFonts w:ascii="Cambria" w:hAnsi="Cambria"/>
          <w:sz w:val="20"/>
          <w:szCs w:val="20"/>
        </w:rPr>
      </w:pPr>
    </w:p>
    <w:p w:rsidR="009835D0" w:rsidRDefault="009835D0" w:rsidP="002728C9">
      <w:pPr>
        <w:spacing w:after="0" w:line="240" w:lineRule="exact"/>
        <w:rPr>
          <w:rFonts w:ascii="Cambria" w:hAnsi="Cambria"/>
          <w:sz w:val="20"/>
          <w:szCs w:val="20"/>
        </w:rPr>
      </w:pPr>
    </w:p>
    <w:p w:rsidR="009835D0" w:rsidRPr="002728C9" w:rsidRDefault="009835D0" w:rsidP="002728C9">
      <w:pPr>
        <w:spacing w:after="0" w:line="240" w:lineRule="exact"/>
        <w:rPr>
          <w:rFonts w:ascii="Cambria" w:hAnsi="Cambria"/>
          <w:sz w:val="20"/>
          <w:szCs w:val="20"/>
        </w:rPr>
      </w:pPr>
    </w:p>
    <w:p w:rsidR="002728C9" w:rsidRPr="002728C9" w:rsidRDefault="00015B4A" w:rsidP="00015B4A">
      <w:pPr>
        <w:tabs>
          <w:tab w:val="left" w:pos="1418"/>
        </w:tabs>
        <w:spacing w:after="0" w:line="240" w:lineRule="exact"/>
        <w:rPr>
          <w:rFonts w:ascii="Cambria" w:hAnsi="Cambria"/>
          <w:sz w:val="20"/>
          <w:szCs w:val="20"/>
        </w:rPr>
      </w:pPr>
      <w:r>
        <w:rPr>
          <w:rFonts w:ascii="Cambria" w:hAnsi="Cambria"/>
          <w:sz w:val="20"/>
          <w:szCs w:val="20"/>
        </w:rPr>
        <w:t>Artikel 1</w:t>
      </w:r>
      <w:r>
        <w:rPr>
          <w:rFonts w:ascii="Cambria" w:hAnsi="Cambria"/>
          <w:sz w:val="20"/>
          <w:szCs w:val="20"/>
        </w:rPr>
        <w:tab/>
      </w:r>
      <w:r w:rsidR="002728C9" w:rsidRPr="00015B4A">
        <w:rPr>
          <w:rFonts w:ascii="Cambria" w:hAnsi="Cambria"/>
          <w:b/>
          <w:sz w:val="20"/>
          <w:szCs w:val="20"/>
        </w:rPr>
        <w:t>Aanstelling</w:t>
      </w:r>
    </w:p>
    <w:p w:rsidR="00015B4A" w:rsidRDefault="002728C9" w:rsidP="002728C9">
      <w:pPr>
        <w:pStyle w:val="Lijstalinea"/>
        <w:numPr>
          <w:ilvl w:val="0"/>
          <w:numId w:val="1"/>
        </w:numPr>
        <w:spacing w:after="0" w:line="240" w:lineRule="exact"/>
        <w:ind w:left="340" w:hanging="340"/>
        <w:rPr>
          <w:rFonts w:ascii="Cambria" w:hAnsi="Cambria"/>
          <w:sz w:val="20"/>
          <w:szCs w:val="20"/>
        </w:rPr>
      </w:pPr>
      <w:r w:rsidRPr="00015B4A">
        <w:rPr>
          <w:rFonts w:ascii="Cambria" w:hAnsi="Cambria"/>
          <w:sz w:val="20"/>
          <w:szCs w:val="20"/>
        </w:rPr>
        <w:t>De classis stelt een college van kerkvisitatoren aan, dat bestaat uit twee daarvoor gekwalificeerde predikanten en twee daarvoor gekwalificeerde (oud-) ouderlingen. In classes met meer dan tien kerken kan dit aantal op tweemaal drie gesteld worden.</w:t>
      </w:r>
    </w:p>
    <w:p w:rsidR="00015B4A" w:rsidRDefault="002728C9" w:rsidP="002728C9">
      <w:pPr>
        <w:pStyle w:val="Lijstalinea"/>
        <w:numPr>
          <w:ilvl w:val="0"/>
          <w:numId w:val="1"/>
        </w:numPr>
        <w:spacing w:after="0" w:line="240" w:lineRule="exact"/>
        <w:ind w:left="340" w:hanging="340"/>
        <w:rPr>
          <w:rFonts w:ascii="Cambria" w:hAnsi="Cambria"/>
          <w:sz w:val="20"/>
          <w:szCs w:val="20"/>
        </w:rPr>
      </w:pPr>
      <w:r w:rsidRPr="00015B4A">
        <w:rPr>
          <w:rFonts w:ascii="Cambria" w:hAnsi="Cambria"/>
          <w:sz w:val="20"/>
          <w:szCs w:val="20"/>
        </w:rPr>
        <w:t>De visitatoren worden voor een termijn van vier jaar benoemd. Zij zijn na het verstrijken van hun termijn terstond herbenoembaar.</w:t>
      </w:r>
    </w:p>
    <w:p w:rsidR="00015B4A" w:rsidRDefault="002728C9" w:rsidP="002728C9">
      <w:pPr>
        <w:pStyle w:val="Lijstalinea"/>
        <w:numPr>
          <w:ilvl w:val="0"/>
          <w:numId w:val="1"/>
        </w:numPr>
        <w:spacing w:after="0" w:line="240" w:lineRule="exact"/>
        <w:ind w:left="340" w:hanging="340"/>
        <w:rPr>
          <w:rFonts w:ascii="Cambria" w:hAnsi="Cambria"/>
          <w:sz w:val="20"/>
          <w:szCs w:val="20"/>
        </w:rPr>
      </w:pPr>
      <w:r w:rsidRPr="00015B4A">
        <w:rPr>
          <w:rFonts w:ascii="Cambria" w:hAnsi="Cambria"/>
          <w:sz w:val="20"/>
          <w:szCs w:val="20"/>
        </w:rPr>
        <w:t>De kerken in de classis worden jaarlijks gevisiteerd. Bij samenwerkingsgemeenten treft de classis een regeling waarbij in elk geval jaarlijks vanuit een van de betrokken kerkverbanden kerkvisitatie plaatsvindt.</w:t>
      </w:r>
    </w:p>
    <w:p w:rsidR="00015B4A" w:rsidRDefault="002728C9" w:rsidP="002728C9">
      <w:pPr>
        <w:pStyle w:val="Lijstalinea"/>
        <w:numPr>
          <w:ilvl w:val="0"/>
          <w:numId w:val="1"/>
        </w:numPr>
        <w:spacing w:after="0" w:line="240" w:lineRule="exact"/>
        <w:ind w:left="340" w:hanging="340"/>
        <w:rPr>
          <w:rFonts w:ascii="Cambria" w:hAnsi="Cambria"/>
          <w:sz w:val="20"/>
          <w:szCs w:val="20"/>
        </w:rPr>
      </w:pPr>
      <w:r w:rsidRPr="00015B4A">
        <w:rPr>
          <w:rFonts w:ascii="Cambria" w:hAnsi="Cambria"/>
          <w:sz w:val="20"/>
          <w:szCs w:val="20"/>
        </w:rPr>
        <w:t>De visitatoren wijzen uit hun midden een voorzitter aan. Hij maakt een rooster van aftreden. Hij zorgt voor een rooster waarin is aangegeven welke paren van visitatoren welke gemeenten bezoeken.</w:t>
      </w:r>
    </w:p>
    <w:p w:rsidR="002728C9" w:rsidRPr="00015B4A" w:rsidRDefault="002728C9" w:rsidP="002728C9">
      <w:pPr>
        <w:pStyle w:val="Lijstalinea"/>
        <w:numPr>
          <w:ilvl w:val="0"/>
          <w:numId w:val="1"/>
        </w:numPr>
        <w:spacing w:after="0" w:line="240" w:lineRule="exact"/>
        <w:ind w:left="340" w:hanging="340"/>
        <w:rPr>
          <w:rFonts w:ascii="Cambria" w:hAnsi="Cambria"/>
          <w:sz w:val="20"/>
          <w:szCs w:val="20"/>
        </w:rPr>
      </w:pPr>
      <w:r w:rsidRPr="00015B4A">
        <w:rPr>
          <w:rFonts w:ascii="Cambria" w:hAnsi="Cambria"/>
          <w:sz w:val="20"/>
          <w:szCs w:val="20"/>
        </w:rPr>
        <w:t>Een visitator kan geen visitatie brengen in een gemeente waarvan hij zelf lid is of waarin hij bijzondere hulp- of adviesdiensten verricht.</w:t>
      </w:r>
    </w:p>
    <w:p w:rsidR="00015B4A" w:rsidRDefault="00015B4A" w:rsidP="002728C9">
      <w:pPr>
        <w:spacing w:after="0" w:line="240" w:lineRule="exact"/>
        <w:rPr>
          <w:rFonts w:ascii="Cambria" w:hAnsi="Cambria"/>
          <w:sz w:val="20"/>
          <w:szCs w:val="20"/>
        </w:rPr>
      </w:pPr>
    </w:p>
    <w:p w:rsidR="00015B4A" w:rsidRDefault="00015B4A" w:rsidP="002728C9">
      <w:pPr>
        <w:spacing w:after="0" w:line="240" w:lineRule="exact"/>
        <w:rPr>
          <w:rFonts w:ascii="Cambria" w:hAnsi="Cambria"/>
          <w:sz w:val="20"/>
          <w:szCs w:val="20"/>
        </w:rPr>
      </w:pPr>
    </w:p>
    <w:p w:rsidR="002728C9" w:rsidRPr="002728C9" w:rsidRDefault="002728C9" w:rsidP="002728C9">
      <w:pPr>
        <w:spacing w:after="0" w:line="240" w:lineRule="exact"/>
        <w:rPr>
          <w:rFonts w:ascii="Cambria" w:hAnsi="Cambria"/>
          <w:sz w:val="20"/>
          <w:szCs w:val="20"/>
        </w:rPr>
      </w:pPr>
      <w:r w:rsidRPr="002728C9">
        <w:rPr>
          <w:rFonts w:ascii="Cambria" w:hAnsi="Cambria"/>
          <w:sz w:val="20"/>
          <w:szCs w:val="20"/>
        </w:rPr>
        <w:t>Artikel 2</w:t>
      </w:r>
      <w:r w:rsidR="00015B4A">
        <w:rPr>
          <w:rFonts w:ascii="Cambria" w:hAnsi="Cambria"/>
          <w:sz w:val="20"/>
          <w:szCs w:val="20"/>
        </w:rPr>
        <w:tab/>
      </w:r>
      <w:r w:rsidRPr="00015B4A">
        <w:rPr>
          <w:rFonts w:ascii="Cambria" w:hAnsi="Cambria"/>
          <w:b/>
          <w:sz w:val="20"/>
          <w:szCs w:val="20"/>
        </w:rPr>
        <w:t>Facilitering</w:t>
      </w:r>
    </w:p>
    <w:p w:rsidR="00015B4A" w:rsidRDefault="002728C9" w:rsidP="002728C9">
      <w:pPr>
        <w:pStyle w:val="Lijstalinea"/>
        <w:numPr>
          <w:ilvl w:val="0"/>
          <w:numId w:val="2"/>
        </w:numPr>
        <w:spacing w:after="0" w:line="240" w:lineRule="exact"/>
        <w:ind w:left="340" w:hanging="340"/>
        <w:rPr>
          <w:rFonts w:ascii="Cambria" w:hAnsi="Cambria"/>
          <w:sz w:val="20"/>
          <w:szCs w:val="20"/>
        </w:rPr>
      </w:pPr>
      <w:r w:rsidRPr="00015B4A">
        <w:rPr>
          <w:rFonts w:ascii="Cambria" w:hAnsi="Cambria"/>
          <w:sz w:val="20"/>
          <w:szCs w:val="20"/>
        </w:rPr>
        <w:t>De classis stimuleert dat de aangewezen visitatoren zich bekwamen in hun taak en verleent hun de daartoe volgens de classis noodzakelijke faciliteiten.</w:t>
      </w:r>
    </w:p>
    <w:p w:rsidR="00015B4A" w:rsidRDefault="002728C9" w:rsidP="002728C9">
      <w:pPr>
        <w:pStyle w:val="Lijstalinea"/>
        <w:numPr>
          <w:ilvl w:val="0"/>
          <w:numId w:val="2"/>
        </w:numPr>
        <w:spacing w:after="0" w:line="240" w:lineRule="exact"/>
        <w:ind w:left="340" w:hanging="340"/>
        <w:rPr>
          <w:rFonts w:ascii="Cambria" w:hAnsi="Cambria"/>
          <w:sz w:val="20"/>
          <w:szCs w:val="20"/>
        </w:rPr>
      </w:pPr>
      <w:r w:rsidRPr="00015B4A">
        <w:rPr>
          <w:rFonts w:ascii="Cambria" w:hAnsi="Cambria"/>
          <w:sz w:val="20"/>
          <w:szCs w:val="20"/>
        </w:rPr>
        <w:t>Het college van visitatoren bepaalt de wijze waarop het gesprek tijdens de jaarlijkse visitatie plaatsvindt. Zo nodig stelt het daartoe een vragenlijst of een per jaar wisselend gespreksthema vast.</w:t>
      </w:r>
    </w:p>
    <w:p w:rsidR="002728C9" w:rsidRPr="00015B4A" w:rsidRDefault="002728C9" w:rsidP="002728C9">
      <w:pPr>
        <w:pStyle w:val="Lijstalinea"/>
        <w:numPr>
          <w:ilvl w:val="0"/>
          <w:numId w:val="2"/>
        </w:numPr>
        <w:spacing w:after="0" w:line="240" w:lineRule="exact"/>
        <w:ind w:left="340" w:hanging="340"/>
        <w:rPr>
          <w:rFonts w:ascii="Cambria" w:hAnsi="Cambria"/>
          <w:sz w:val="20"/>
          <w:szCs w:val="20"/>
        </w:rPr>
      </w:pPr>
      <w:r w:rsidRPr="00015B4A">
        <w:rPr>
          <w:rFonts w:ascii="Cambria" w:hAnsi="Cambria"/>
          <w:sz w:val="20"/>
          <w:szCs w:val="20"/>
        </w:rPr>
        <w:t>De visitatoren overleggen jaarlijks met elkaar over hun bevindingen en voornemens. Het college brengt verslag uit van zijn bevindingen in de classiskerken en doet de classis aanbevelingen.</w:t>
      </w:r>
    </w:p>
    <w:p w:rsidR="00015B4A" w:rsidRDefault="00015B4A" w:rsidP="002728C9">
      <w:pPr>
        <w:spacing w:after="0" w:line="240" w:lineRule="exact"/>
        <w:rPr>
          <w:rFonts w:ascii="Cambria" w:hAnsi="Cambria"/>
          <w:sz w:val="20"/>
          <w:szCs w:val="20"/>
        </w:rPr>
      </w:pPr>
    </w:p>
    <w:p w:rsidR="00015B4A" w:rsidRDefault="00015B4A" w:rsidP="002728C9">
      <w:pPr>
        <w:spacing w:after="0" w:line="240" w:lineRule="exact"/>
        <w:rPr>
          <w:rFonts w:ascii="Cambria" w:hAnsi="Cambria"/>
          <w:sz w:val="20"/>
          <w:szCs w:val="20"/>
        </w:rPr>
      </w:pPr>
    </w:p>
    <w:p w:rsidR="002728C9" w:rsidRPr="002728C9" w:rsidRDefault="002728C9" w:rsidP="002728C9">
      <w:pPr>
        <w:spacing w:after="0" w:line="240" w:lineRule="exact"/>
        <w:rPr>
          <w:rFonts w:ascii="Cambria" w:hAnsi="Cambria"/>
          <w:sz w:val="20"/>
          <w:szCs w:val="20"/>
        </w:rPr>
      </w:pPr>
      <w:r w:rsidRPr="002728C9">
        <w:rPr>
          <w:rFonts w:ascii="Cambria" w:hAnsi="Cambria"/>
          <w:sz w:val="20"/>
          <w:szCs w:val="20"/>
        </w:rPr>
        <w:t>Artikel 3</w:t>
      </w:r>
      <w:r w:rsidR="00C77280">
        <w:rPr>
          <w:rFonts w:ascii="Cambria" w:hAnsi="Cambria"/>
          <w:sz w:val="20"/>
          <w:szCs w:val="20"/>
        </w:rPr>
        <w:tab/>
      </w:r>
      <w:r w:rsidRPr="00C77280">
        <w:rPr>
          <w:rFonts w:ascii="Cambria" w:hAnsi="Cambria"/>
          <w:b/>
          <w:sz w:val="20"/>
          <w:szCs w:val="20"/>
        </w:rPr>
        <w:t>Bevoegdheid</w:t>
      </w:r>
    </w:p>
    <w:p w:rsidR="00C77280" w:rsidRDefault="002728C9" w:rsidP="002728C9">
      <w:pPr>
        <w:pStyle w:val="Lijstalinea"/>
        <w:numPr>
          <w:ilvl w:val="0"/>
          <w:numId w:val="3"/>
        </w:numPr>
        <w:spacing w:after="0" w:line="240" w:lineRule="exact"/>
        <w:ind w:left="340" w:hanging="340"/>
        <w:rPr>
          <w:rFonts w:ascii="Cambria" w:hAnsi="Cambria"/>
          <w:sz w:val="20"/>
          <w:szCs w:val="20"/>
        </w:rPr>
      </w:pPr>
      <w:r w:rsidRPr="00C77280">
        <w:rPr>
          <w:rFonts w:ascii="Cambria" w:hAnsi="Cambria"/>
          <w:sz w:val="20"/>
          <w:szCs w:val="20"/>
        </w:rPr>
        <w:t>De classis geeft opdracht tot de jaarlijkse visitatie en dechargeert de visitatoren na hun rapportage en de behandeling daarvan.</w:t>
      </w:r>
    </w:p>
    <w:p w:rsidR="00C77280" w:rsidRDefault="002728C9" w:rsidP="002728C9">
      <w:pPr>
        <w:pStyle w:val="Lijstalinea"/>
        <w:numPr>
          <w:ilvl w:val="0"/>
          <w:numId w:val="3"/>
        </w:numPr>
        <w:spacing w:after="0" w:line="240" w:lineRule="exact"/>
        <w:ind w:left="340" w:hanging="340"/>
        <w:rPr>
          <w:rFonts w:ascii="Cambria" w:hAnsi="Cambria"/>
          <w:sz w:val="20"/>
          <w:szCs w:val="20"/>
        </w:rPr>
      </w:pPr>
      <w:r w:rsidRPr="00C77280">
        <w:rPr>
          <w:rFonts w:ascii="Cambria" w:hAnsi="Cambria"/>
          <w:sz w:val="20"/>
          <w:szCs w:val="20"/>
        </w:rPr>
        <w:t>Het werk van de visitatoren beperkt zich tot het adviseren, aansporen en zo nodig broederlijk vermanen van de ambtsdragers.</w:t>
      </w:r>
    </w:p>
    <w:p w:rsidR="002728C9" w:rsidRPr="00C77280" w:rsidRDefault="002728C9" w:rsidP="002728C9">
      <w:pPr>
        <w:pStyle w:val="Lijstalinea"/>
        <w:numPr>
          <w:ilvl w:val="0"/>
          <w:numId w:val="3"/>
        </w:numPr>
        <w:spacing w:after="0" w:line="240" w:lineRule="exact"/>
        <w:ind w:left="340" w:hanging="340"/>
        <w:rPr>
          <w:rFonts w:ascii="Cambria" w:hAnsi="Cambria"/>
          <w:sz w:val="20"/>
          <w:szCs w:val="20"/>
        </w:rPr>
      </w:pPr>
      <w:r w:rsidRPr="00C77280">
        <w:rPr>
          <w:rFonts w:ascii="Cambria" w:hAnsi="Cambria"/>
          <w:sz w:val="20"/>
          <w:szCs w:val="20"/>
        </w:rPr>
        <w:t>De visitatoren kunnen geen bindende maatregelen opleggen. Indien in een zaak die tot de verantwoordelijkheid van de classis behoort een bindend besluit nodig is, is slechts de classis daartoe bevoegd.</w:t>
      </w:r>
    </w:p>
    <w:p w:rsidR="002728C9" w:rsidRDefault="002728C9" w:rsidP="002728C9">
      <w:pPr>
        <w:spacing w:after="0" w:line="240" w:lineRule="exact"/>
        <w:rPr>
          <w:rFonts w:ascii="Cambria" w:hAnsi="Cambria"/>
          <w:sz w:val="20"/>
          <w:szCs w:val="20"/>
        </w:rPr>
      </w:pPr>
    </w:p>
    <w:p w:rsidR="00015B4A" w:rsidRPr="002728C9" w:rsidRDefault="00015B4A" w:rsidP="002728C9">
      <w:pPr>
        <w:spacing w:after="0" w:line="240" w:lineRule="exact"/>
        <w:rPr>
          <w:rFonts w:ascii="Cambria" w:hAnsi="Cambria"/>
          <w:sz w:val="20"/>
          <w:szCs w:val="20"/>
        </w:rPr>
      </w:pPr>
    </w:p>
    <w:p w:rsidR="002728C9" w:rsidRPr="002728C9" w:rsidRDefault="002728C9" w:rsidP="002728C9">
      <w:pPr>
        <w:spacing w:after="0" w:line="240" w:lineRule="exact"/>
        <w:rPr>
          <w:rFonts w:ascii="Cambria" w:hAnsi="Cambria"/>
          <w:sz w:val="20"/>
          <w:szCs w:val="20"/>
        </w:rPr>
      </w:pPr>
      <w:r w:rsidRPr="002728C9">
        <w:rPr>
          <w:rFonts w:ascii="Cambria" w:hAnsi="Cambria"/>
          <w:sz w:val="20"/>
          <w:szCs w:val="20"/>
        </w:rPr>
        <w:t>Artikel 4</w:t>
      </w:r>
      <w:r w:rsidR="00C77280">
        <w:rPr>
          <w:rFonts w:ascii="Cambria" w:hAnsi="Cambria"/>
          <w:sz w:val="20"/>
          <w:szCs w:val="20"/>
        </w:rPr>
        <w:tab/>
      </w:r>
      <w:r w:rsidR="00C77280" w:rsidRPr="00C77280">
        <w:rPr>
          <w:rFonts w:ascii="Cambria" w:hAnsi="Cambria"/>
          <w:b/>
          <w:sz w:val="20"/>
          <w:szCs w:val="20"/>
        </w:rPr>
        <w:t>A</w:t>
      </w:r>
      <w:r w:rsidRPr="00C77280">
        <w:rPr>
          <w:rFonts w:ascii="Cambria" w:hAnsi="Cambria"/>
          <w:b/>
          <w:sz w:val="20"/>
          <w:szCs w:val="20"/>
        </w:rPr>
        <w:t>fspraak voor de visitatie</w:t>
      </w:r>
    </w:p>
    <w:p w:rsidR="00C77280" w:rsidRDefault="002728C9" w:rsidP="002728C9">
      <w:pPr>
        <w:pStyle w:val="Lijstalinea"/>
        <w:numPr>
          <w:ilvl w:val="0"/>
          <w:numId w:val="4"/>
        </w:numPr>
        <w:spacing w:after="0" w:line="240" w:lineRule="exact"/>
        <w:ind w:left="340" w:hanging="340"/>
        <w:rPr>
          <w:rFonts w:ascii="Cambria" w:hAnsi="Cambria"/>
          <w:sz w:val="20"/>
          <w:szCs w:val="20"/>
        </w:rPr>
      </w:pPr>
      <w:r w:rsidRPr="00C77280">
        <w:rPr>
          <w:rFonts w:ascii="Cambria" w:hAnsi="Cambria"/>
          <w:sz w:val="20"/>
          <w:szCs w:val="20"/>
        </w:rPr>
        <w:t>De visitatoren maken tenminste vier weken van tevoren een afspraak met de desbetreffende kerkenraad over plaats en tijd van de visitatie.</w:t>
      </w:r>
    </w:p>
    <w:p w:rsidR="002728C9" w:rsidRPr="00C77280" w:rsidRDefault="002728C9" w:rsidP="002728C9">
      <w:pPr>
        <w:pStyle w:val="Lijstalinea"/>
        <w:numPr>
          <w:ilvl w:val="0"/>
          <w:numId w:val="4"/>
        </w:numPr>
        <w:spacing w:after="0" w:line="240" w:lineRule="exact"/>
        <w:ind w:left="340" w:hanging="340"/>
        <w:rPr>
          <w:rFonts w:ascii="Cambria" w:hAnsi="Cambria"/>
          <w:sz w:val="20"/>
          <w:szCs w:val="20"/>
        </w:rPr>
      </w:pPr>
      <w:r w:rsidRPr="00C77280">
        <w:rPr>
          <w:rFonts w:ascii="Cambria" w:hAnsi="Cambria"/>
          <w:sz w:val="20"/>
          <w:szCs w:val="20"/>
        </w:rPr>
        <w:t>Alle ambtsdragers zijn bij de visitatie aanwezig. Indien ze verhinderd zijn, geven ze daarvan kennis aan de scriba van de kerkenraad met opgave van reden.</w:t>
      </w:r>
    </w:p>
    <w:p w:rsidR="00015B4A" w:rsidRDefault="00015B4A" w:rsidP="002728C9">
      <w:pPr>
        <w:spacing w:after="0" w:line="240" w:lineRule="exact"/>
        <w:rPr>
          <w:rFonts w:ascii="Cambria" w:hAnsi="Cambria"/>
          <w:sz w:val="20"/>
          <w:szCs w:val="20"/>
        </w:rPr>
      </w:pPr>
    </w:p>
    <w:p w:rsidR="00015B4A" w:rsidRDefault="00015B4A" w:rsidP="002728C9">
      <w:pPr>
        <w:spacing w:after="0" w:line="240" w:lineRule="exact"/>
        <w:rPr>
          <w:rFonts w:ascii="Cambria" w:hAnsi="Cambria"/>
          <w:sz w:val="20"/>
          <w:szCs w:val="20"/>
        </w:rPr>
      </w:pPr>
    </w:p>
    <w:p w:rsidR="002728C9" w:rsidRPr="002728C9" w:rsidRDefault="002728C9" w:rsidP="002728C9">
      <w:pPr>
        <w:spacing w:after="0" w:line="240" w:lineRule="exact"/>
        <w:rPr>
          <w:rFonts w:ascii="Cambria" w:hAnsi="Cambria"/>
          <w:sz w:val="20"/>
          <w:szCs w:val="20"/>
        </w:rPr>
      </w:pPr>
      <w:r w:rsidRPr="002728C9">
        <w:rPr>
          <w:rFonts w:ascii="Cambria" w:hAnsi="Cambria"/>
          <w:sz w:val="20"/>
          <w:szCs w:val="20"/>
        </w:rPr>
        <w:t>Artikel 5</w:t>
      </w:r>
      <w:r w:rsidR="00C77280">
        <w:rPr>
          <w:rFonts w:ascii="Cambria" w:hAnsi="Cambria"/>
          <w:sz w:val="20"/>
          <w:szCs w:val="20"/>
        </w:rPr>
        <w:tab/>
      </w:r>
      <w:r w:rsidRPr="00C77280">
        <w:rPr>
          <w:rFonts w:ascii="Cambria" w:hAnsi="Cambria"/>
          <w:b/>
          <w:sz w:val="20"/>
          <w:szCs w:val="20"/>
        </w:rPr>
        <w:t>Aankondiging aan de gemeente</w:t>
      </w:r>
    </w:p>
    <w:p w:rsidR="00C77280" w:rsidRDefault="002728C9" w:rsidP="002728C9">
      <w:pPr>
        <w:pStyle w:val="Lijstalinea"/>
        <w:numPr>
          <w:ilvl w:val="0"/>
          <w:numId w:val="5"/>
        </w:numPr>
        <w:spacing w:after="0" w:line="240" w:lineRule="exact"/>
        <w:ind w:left="340" w:hanging="340"/>
        <w:rPr>
          <w:rFonts w:ascii="Cambria" w:hAnsi="Cambria"/>
          <w:sz w:val="20"/>
          <w:szCs w:val="20"/>
        </w:rPr>
      </w:pPr>
      <w:r w:rsidRPr="00C77280">
        <w:rPr>
          <w:rFonts w:ascii="Cambria" w:hAnsi="Cambria"/>
          <w:sz w:val="20"/>
          <w:szCs w:val="20"/>
        </w:rPr>
        <w:t>De kerkenraad informeert de gemeente op twee achtereenvolgende zondagen over de voorgenomen visitatie.</w:t>
      </w:r>
    </w:p>
    <w:p w:rsidR="002728C9" w:rsidRPr="00C77280" w:rsidRDefault="002728C9" w:rsidP="002728C9">
      <w:pPr>
        <w:pStyle w:val="Lijstalinea"/>
        <w:numPr>
          <w:ilvl w:val="0"/>
          <w:numId w:val="5"/>
        </w:numPr>
        <w:spacing w:after="0" w:line="240" w:lineRule="exact"/>
        <w:ind w:left="340" w:hanging="340"/>
        <w:rPr>
          <w:rFonts w:ascii="Cambria" w:hAnsi="Cambria"/>
          <w:sz w:val="20"/>
          <w:szCs w:val="20"/>
        </w:rPr>
      </w:pPr>
      <w:r w:rsidRPr="00C77280">
        <w:rPr>
          <w:rFonts w:ascii="Cambria" w:hAnsi="Cambria"/>
          <w:sz w:val="20"/>
          <w:szCs w:val="20"/>
        </w:rPr>
        <w:t>Gemeenteleden kunnen aan de visitatoren een vraag om advies voorleggen in zaken waarover zij met de kerkenraad gesproken hebben zonder bevredigende uitkomst. Ze dienen aan de visitatoren een helder geformuleerde vraag c.q. vragen voor te leggen. Dit laatste is ter beoordeling aan de visitatoren.</w:t>
      </w:r>
    </w:p>
    <w:p w:rsidR="00015B4A" w:rsidRDefault="00015B4A" w:rsidP="002728C9">
      <w:pPr>
        <w:spacing w:after="0" w:line="240" w:lineRule="exact"/>
        <w:rPr>
          <w:rFonts w:ascii="Cambria" w:hAnsi="Cambria"/>
          <w:sz w:val="20"/>
          <w:szCs w:val="20"/>
        </w:rPr>
      </w:pPr>
    </w:p>
    <w:p w:rsidR="00015B4A" w:rsidRDefault="00015B4A" w:rsidP="002728C9">
      <w:pPr>
        <w:spacing w:after="0" w:line="240" w:lineRule="exact"/>
        <w:rPr>
          <w:rFonts w:ascii="Cambria" w:hAnsi="Cambria"/>
          <w:sz w:val="20"/>
          <w:szCs w:val="20"/>
        </w:rPr>
      </w:pPr>
    </w:p>
    <w:p w:rsidR="00C77280" w:rsidRDefault="00C77280">
      <w:pPr>
        <w:rPr>
          <w:rFonts w:ascii="Cambria" w:hAnsi="Cambria"/>
          <w:sz w:val="20"/>
          <w:szCs w:val="20"/>
        </w:rPr>
      </w:pPr>
      <w:r>
        <w:rPr>
          <w:rFonts w:ascii="Cambria" w:hAnsi="Cambria"/>
          <w:sz w:val="20"/>
          <w:szCs w:val="20"/>
        </w:rPr>
        <w:br w:type="page"/>
      </w:r>
    </w:p>
    <w:p w:rsidR="00C77280" w:rsidRDefault="002728C9" w:rsidP="00C77280">
      <w:pPr>
        <w:tabs>
          <w:tab w:val="left" w:pos="1418"/>
        </w:tabs>
        <w:spacing w:after="0" w:line="240" w:lineRule="exact"/>
        <w:rPr>
          <w:rFonts w:ascii="Cambria" w:hAnsi="Cambria"/>
          <w:sz w:val="20"/>
          <w:szCs w:val="20"/>
        </w:rPr>
      </w:pPr>
      <w:r w:rsidRPr="002728C9">
        <w:rPr>
          <w:rFonts w:ascii="Cambria" w:hAnsi="Cambria"/>
          <w:sz w:val="20"/>
          <w:szCs w:val="20"/>
        </w:rPr>
        <w:lastRenderedPageBreak/>
        <w:t>Artikel 6</w:t>
      </w:r>
      <w:r w:rsidR="00C77280">
        <w:rPr>
          <w:rFonts w:ascii="Cambria" w:hAnsi="Cambria"/>
          <w:sz w:val="20"/>
          <w:szCs w:val="20"/>
        </w:rPr>
        <w:tab/>
      </w:r>
      <w:r w:rsidRPr="00C77280">
        <w:rPr>
          <w:rFonts w:ascii="Cambria" w:hAnsi="Cambria"/>
          <w:b/>
          <w:sz w:val="20"/>
          <w:szCs w:val="20"/>
        </w:rPr>
        <w:t>Taak</w:t>
      </w:r>
    </w:p>
    <w:p w:rsidR="00C77280" w:rsidRDefault="002728C9" w:rsidP="002728C9">
      <w:pPr>
        <w:pStyle w:val="Lijstalinea"/>
        <w:numPr>
          <w:ilvl w:val="0"/>
          <w:numId w:val="6"/>
        </w:numPr>
        <w:tabs>
          <w:tab w:val="left" w:pos="1418"/>
        </w:tabs>
        <w:spacing w:after="0" w:line="240" w:lineRule="exact"/>
        <w:ind w:left="340" w:hanging="340"/>
        <w:rPr>
          <w:rFonts w:ascii="Cambria" w:hAnsi="Cambria"/>
          <w:sz w:val="20"/>
          <w:szCs w:val="20"/>
        </w:rPr>
      </w:pPr>
      <w:r w:rsidRPr="00C77280">
        <w:rPr>
          <w:rFonts w:ascii="Cambria" w:hAnsi="Cambria"/>
          <w:sz w:val="20"/>
          <w:szCs w:val="20"/>
        </w:rPr>
        <w:t>De visitatoren gaan tijdens de jaarlijkse visitatie na of prediking, sacramenten en tucht bediend worden naar het bevel van Christus en zijn apostelen. Ze onderzoeken of de ambtsdragers ieder voor zich en gezamenlijk hun ambt trouw vervullen, de opbouw en vrede van de gemeente zo goed ze kunnen met woord en daad bevorderen, en de gemeente stimuleren tot en voorgaan in de dienst in kerk en wereld waartoe Christus haar roept. Waar nodig bemoedigen en vermanen zij broederlijk.</w:t>
      </w:r>
    </w:p>
    <w:p w:rsidR="00C77280" w:rsidRDefault="002728C9" w:rsidP="002728C9">
      <w:pPr>
        <w:pStyle w:val="Lijstalinea"/>
        <w:numPr>
          <w:ilvl w:val="0"/>
          <w:numId w:val="6"/>
        </w:numPr>
        <w:tabs>
          <w:tab w:val="left" w:pos="1418"/>
        </w:tabs>
        <w:spacing w:after="0" w:line="240" w:lineRule="exact"/>
        <w:ind w:left="340" w:hanging="340"/>
        <w:rPr>
          <w:rFonts w:ascii="Cambria" w:hAnsi="Cambria"/>
          <w:sz w:val="20"/>
          <w:szCs w:val="20"/>
        </w:rPr>
      </w:pPr>
      <w:r w:rsidRPr="00C77280">
        <w:rPr>
          <w:rFonts w:ascii="Cambria" w:hAnsi="Cambria"/>
          <w:sz w:val="20"/>
          <w:szCs w:val="20"/>
        </w:rPr>
        <w:t>De visitatoren gaan na op welke wijze de kerkenraad inhoud geeft aan de binding aan de leer en zich houdt aan de kerkorde en de kerkelijke regelingen en besluiten. Ze geven aandacht aan de missionaire en oecumenische gerichtheid van de kerk. Ze informeren hoe de gemeente wordt geactiveerd. Ze gaan na of de materiële aangelegenheden van de kerk zorgvuldig behartigd worden. Waar nodig geven ze stimulansen of aanbevelingen.</w:t>
      </w:r>
    </w:p>
    <w:p w:rsidR="00C77280" w:rsidRDefault="002728C9" w:rsidP="002728C9">
      <w:pPr>
        <w:pStyle w:val="Lijstalinea"/>
        <w:numPr>
          <w:ilvl w:val="0"/>
          <w:numId w:val="6"/>
        </w:numPr>
        <w:tabs>
          <w:tab w:val="left" w:pos="1418"/>
        </w:tabs>
        <w:spacing w:after="0" w:line="240" w:lineRule="exact"/>
        <w:ind w:left="340" w:hanging="340"/>
        <w:rPr>
          <w:rFonts w:ascii="Cambria" w:hAnsi="Cambria"/>
          <w:sz w:val="20"/>
          <w:szCs w:val="20"/>
        </w:rPr>
      </w:pPr>
      <w:r w:rsidRPr="00C77280">
        <w:rPr>
          <w:rFonts w:ascii="Cambria" w:hAnsi="Cambria"/>
          <w:sz w:val="20"/>
          <w:szCs w:val="20"/>
        </w:rPr>
        <w:t>De visitatoren brengen schriftelijk een door de kerkenraad akkoord bevonden rapport uit aan de classis. In het rapport worden de bevindingen opgenomen van het sub a. en b. aangegeven onderzoek. Daarnaast vermeldt het rapport eventuele opmerkelijke initiatieven die de aandacht van de andere classiskerken verdienen.</w:t>
      </w:r>
    </w:p>
    <w:p w:rsidR="00C77280" w:rsidRDefault="002728C9" w:rsidP="002728C9">
      <w:pPr>
        <w:pStyle w:val="Lijstalinea"/>
        <w:numPr>
          <w:ilvl w:val="0"/>
          <w:numId w:val="6"/>
        </w:numPr>
        <w:tabs>
          <w:tab w:val="left" w:pos="1418"/>
        </w:tabs>
        <w:spacing w:after="0" w:line="240" w:lineRule="exact"/>
        <w:ind w:left="340" w:hanging="340"/>
        <w:rPr>
          <w:rFonts w:ascii="Cambria" w:hAnsi="Cambria"/>
          <w:sz w:val="20"/>
          <w:szCs w:val="20"/>
        </w:rPr>
      </w:pPr>
      <w:r w:rsidRPr="00C77280">
        <w:rPr>
          <w:rFonts w:ascii="Cambria" w:hAnsi="Cambria"/>
          <w:sz w:val="20"/>
          <w:szCs w:val="20"/>
        </w:rPr>
        <w:t>Visitatoren stellen na overleg met de kerkenraad vast welk deel van hun rapport publiek is en bieden dat als kopij aan ter plaatsing in het kerkblad van de gevisiteerde kerk. Gemeenteleden ontvangen gelegenheid om - met afschrift aan de kerkenraad -  bij de visitatoren noodzakelijke nuanceringen of aanvullingen op het verslag in te dienen.</w:t>
      </w:r>
    </w:p>
    <w:p w:rsidR="002728C9" w:rsidRPr="00C77280" w:rsidRDefault="002728C9" w:rsidP="002728C9">
      <w:pPr>
        <w:pStyle w:val="Lijstalinea"/>
        <w:numPr>
          <w:ilvl w:val="0"/>
          <w:numId w:val="6"/>
        </w:numPr>
        <w:tabs>
          <w:tab w:val="left" w:pos="1418"/>
        </w:tabs>
        <w:spacing w:after="0" w:line="240" w:lineRule="exact"/>
        <w:ind w:left="340" w:hanging="340"/>
        <w:rPr>
          <w:rFonts w:ascii="Cambria" w:hAnsi="Cambria"/>
          <w:sz w:val="20"/>
          <w:szCs w:val="20"/>
        </w:rPr>
      </w:pPr>
      <w:r w:rsidRPr="00C77280">
        <w:rPr>
          <w:rFonts w:ascii="Cambria" w:hAnsi="Cambria"/>
          <w:sz w:val="20"/>
          <w:szCs w:val="20"/>
        </w:rPr>
        <w:t>De classis bespreekt het rapport van de visitatoren in een comité-zitting.</w:t>
      </w:r>
    </w:p>
    <w:p w:rsidR="00015B4A" w:rsidRDefault="00015B4A" w:rsidP="002728C9">
      <w:pPr>
        <w:spacing w:after="0" w:line="240" w:lineRule="exact"/>
        <w:rPr>
          <w:rFonts w:ascii="Cambria" w:hAnsi="Cambria"/>
          <w:sz w:val="20"/>
          <w:szCs w:val="20"/>
        </w:rPr>
      </w:pPr>
    </w:p>
    <w:p w:rsidR="00015B4A" w:rsidRDefault="00015B4A" w:rsidP="002728C9">
      <w:pPr>
        <w:spacing w:after="0" w:line="240" w:lineRule="exact"/>
        <w:rPr>
          <w:rFonts w:ascii="Cambria" w:hAnsi="Cambria"/>
          <w:sz w:val="20"/>
          <w:szCs w:val="20"/>
        </w:rPr>
      </w:pPr>
    </w:p>
    <w:p w:rsidR="002728C9" w:rsidRPr="002728C9" w:rsidRDefault="002728C9" w:rsidP="002728C9">
      <w:pPr>
        <w:spacing w:after="0" w:line="240" w:lineRule="exact"/>
        <w:rPr>
          <w:rFonts w:ascii="Cambria" w:hAnsi="Cambria"/>
          <w:sz w:val="20"/>
          <w:szCs w:val="20"/>
        </w:rPr>
      </w:pPr>
      <w:r w:rsidRPr="002728C9">
        <w:rPr>
          <w:rFonts w:ascii="Cambria" w:hAnsi="Cambria"/>
          <w:sz w:val="20"/>
          <w:szCs w:val="20"/>
        </w:rPr>
        <w:t>Artikel 7</w:t>
      </w:r>
      <w:r w:rsidR="00C77280">
        <w:rPr>
          <w:rFonts w:ascii="Cambria" w:hAnsi="Cambria"/>
          <w:sz w:val="20"/>
          <w:szCs w:val="20"/>
        </w:rPr>
        <w:tab/>
      </w:r>
      <w:r w:rsidRPr="00C77280">
        <w:rPr>
          <w:rFonts w:ascii="Cambria" w:hAnsi="Cambria"/>
          <w:b/>
          <w:sz w:val="20"/>
          <w:szCs w:val="20"/>
        </w:rPr>
        <w:t>Verloop van de visitatie</w:t>
      </w:r>
    </w:p>
    <w:p w:rsidR="00C77280" w:rsidRDefault="002728C9" w:rsidP="002728C9">
      <w:pPr>
        <w:pStyle w:val="Lijstalinea"/>
        <w:numPr>
          <w:ilvl w:val="0"/>
          <w:numId w:val="7"/>
        </w:numPr>
        <w:spacing w:after="0" w:line="240" w:lineRule="exact"/>
        <w:ind w:left="340" w:hanging="340"/>
        <w:rPr>
          <w:rFonts w:ascii="Cambria" w:hAnsi="Cambria"/>
          <w:sz w:val="20"/>
          <w:szCs w:val="20"/>
        </w:rPr>
      </w:pPr>
      <w:r w:rsidRPr="00C77280">
        <w:rPr>
          <w:rFonts w:ascii="Cambria" w:hAnsi="Cambria"/>
          <w:sz w:val="20"/>
          <w:szCs w:val="20"/>
        </w:rPr>
        <w:t>Bij de jaarlijkse kerkvisitatie leidt de preses van de kerkenraad de vergadering.</w:t>
      </w:r>
    </w:p>
    <w:p w:rsidR="00C77280" w:rsidRDefault="002728C9" w:rsidP="002728C9">
      <w:pPr>
        <w:pStyle w:val="Lijstalinea"/>
        <w:numPr>
          <w:ilvl w:val="0"/>
          <w:numId w:val="7"/>
        </w:numPr>
        <w:spacing w:after="0" w:line="240" w:lineRule="exact"/>
        <w:ind w:left="340" w:hanging="340"/>
        <w:rPr>
          <w:rFonts w:ascii="Cambria" w:hAnsi="Cambria"/>
          <w:sz w:val="20"/>
          <w:szCs w:val="20"/>
        </w:rPr>
      </w:pPr>
      <w:r w:rsidRPr="00C77280">
        <w:rPr>
          <w:rFonts w:ascii="Cambria" w:hAnsi="Cambria"/>
          <w:sz w:val="20"/>
          <w:szCs w:val="20"/>
        </w:rPr>
        <w:t>De kerkenraad zorgt ervoor dat visitatoren de documenten en bescheiden (</w:t>
      </w:r>
      <w:proofErr w:type="spellStart"/>
      <w:r w:rsidR="00323232">
        <w:rPr>
          <w:rFonts w:ascii="Cambria" w:hAnsi="Cambria"/>
          <w:sz w:val="20"/>
          <w:szCs w:val="20"/>
        </w:rPr>
        <w:t>ondertekenings</w:t>
      </w:r>
      <w:r w:rsidRPr="00C77280">
        <w:rPr>
          <w:rFonts w:ascii="Cambria" w:hAnsi="Cambria"/>
          <w:sz w:val="20"/>
          <w:szCs w:val="20"/>
        </w:rPr>
        <w:t>formulier</w:t>
      </w:r>
      <w:proofErr w:type="spellEnd"/>
      <w:r w:rsidRPr="00C77280">
        <w:rPr>
          <w:rFonts w:ascii="Cambria" w:hAnsi="Cambria"/>
          <w:sz w:val="20"/>
          <w:szCs w:val="20"/>
        </w:rPr>
        <w:t>, regelingen, rapportage kascontrole etc.) kunnen inzien die zij noodzakelijk achten.</w:t>
      </w:r>
    </w:p>
    <w:p w:rsidR="00C77280" w:rsidRDefault="002728C9" w:rsidP="002728C9">
      <w:pPr>
        <w:pStyle w:val="Lijstalinea"/>
        <w:numPr>
          <w:ilvl w:val="0"/>
          <w:numId w:val="7"/>
        </w:numPr>
        <w:spacing w:after="0" w:line="240" w:lineRule="exact"/>
        <w:ind w:left="340" w:hanging="340"/>
        <w:rPr>
          <w:rFonts w:ascii="Cambria" w:hAnsi="Cambria"/>
          <w:sz w:val="20"/>
          <w:szCs w:val="20"/>
        </w:rPr>
      </w:pPr>
      <w:r w:rsidRPr="00C77280">
        <w:rPr>
          <w:rFonts w:ascii="Cambria" w:hAnsi="Cambria"/>
          <w:sz w:val="20"/>
          <w:szCs w:val="20"/>
        </w:rPr>
        <w:t>De visitatoren bieden predikant, ouderlingen en diakenen de gelegenheid om in een afzonderlijke zitting per ambt met hen te spreken over de samenwerking met en de ambtsvervulling van de kerkenraad. Een verslag hiervan wordt opgenomen in het visitatierapport.</w:t>
      </w:r>
    </w:p>
    <w:p w:rsidR="002728C9" w:rsidRPr="00C77280" w:rsidRDefault="002728C9" w:rsidP="002728C9">
      <w:pPr>
        <w:pStyle w:val="Lijstalinea"/>
        <w:numPr>
          <w:ilvl w:val="0"/>
          <w:numId w:val="7"/>
        </w:numPr>
        <w:spacing w:after="0" w:line="240" w:lineRule="exact"/>
        <w:ind w:left="340" w:hanging="340"/>
        <w:rPr>
          <w:rFonts w:ascii="Cambria" w:hAnsi="Cambria"/>
          <w:sz w:val="20"/>
          <w:szCs w:val="20"/>
        </w:rPr>
      </w:pPr>
      <w:r w:rsidRPr="00C77280">
        <w:rPr>
          <w:rFonts w:ascii="Cambria" w:hAnsi="Cambria"/>
          <w:sz w:val="20"/>
          <w:szCs w:val="20"/>
        </w:rPr>
        <w:t>De visitatoren bepalen of zij er behoefte aan hebben om de gemeente of leden van de gemeente te horen, en zo ja op welke wijze dat gebeurt.</w:t>
      </w:r>
    </w:p>
    <w:p w:rsidR="00015B4A" w:rsidRDefault="00015B4A" w:rsidP="002728C9">
      <w:pPr>
        <w:spacing w:after="0" w:line="240" w:lineRule="exact"/>
        <w:rPr>
          <w:rFonts w:ascii="Cambria" w:hAnsi="Cambria"/>
          <w:sz w:val="20"/>
          <w:szCs w:val="20"/>
        </w:rPr>
      </w:pPr>
    </w:p>
    <w:p w:rsidR="00015B4A" w:rsidRDefault="00015B4A" w:rsidP="002728C9">
      <w:pPr>
        <w:spacing w:after="0" w:line="240" w:lineRule="exact"/>
        <w:rPr>
          <w:rFonts w:ascii="Cambria" w:hAnsi="Cambria"/>
          <w:sz w:val="20"/>
          <w:szCs w:val="20"/>
        </w:rPr>
      </w:pPr>
    </w:p>
    <w:p w:rsidR="002728C9" w:rsidRPr="002728C9" w:rsidRDefault="002728C9" w:rsidP="002728C9">
      <w:pPr>
        <w:spacing w:after="0" w:line="240" w:lineRule="exact"/>
        <w:rPr>
          <w:rFonts w:ascii="Cambria" w:hAnsi="Cambria"/>
          <w:sz w:val="20"/>
          <w:szCs w:val="20"/>
        </w:rPr>
      </w:pPr>
      <w:r w:rsidRPr="002728C9">
        <w:rPr>
          <w:rFonts w:ascii="Cambria" w:hAnsi="Cambria"/>
          <w:sz w:val="20"/>
          <w:szCs w:val="20"/>
        </w:rPr>
        <w:t>Artikel 8</w:t>
      </w:r>
      <w:r w:rsidR="00C77280">
        <w:rPr>
          <w:rFonts w:ascii="Cambria" w:hAnsi="Cambria"/>
          <w:sz w:val="20"/>
          <w:szCs w:val="20"/>
        </w:rPr>
        <w:tab/>
      </w:r>
      <w:r w:rsidRPr="00C77280">
        <w:rPr>
          <w:rFonts w:ascii="Cambria" w:hAnsi="Cambria"/>
          <w:b/>
          <w:sz w:val="20"/>
          <w:szCs w:val="20"/>
        </w:rPr>
        <w:t>Bijzondere visitatie</w:t>
      </w:r>
    </w:p>
    <w:p w:rsidR="00C77280" w:rsidRDefault="002728C9" w:rsidP="002728C9">
      <w:pPr>
        <w:pStyle w:val="Lijstalinea"/>
        <w:numPr>
          <w:ilvl w:val="0"/>
          <w:numId w:val="8"/>
        </w:numPr>
        <w:spacing w:after="0" w:line="240" w:lineRule="exact"/>
        <w:ind w:left="340" w:hanging="340"/>
        <w:rPr>
          <w:rFonts w:ascii="Cambria" w:hAnsi="Cambria"/>
          <w:sz w:val="20"/>
          <w:szCs w:val="20"/>
        </w:rPr>
      </w:pPr>
      <w:r w:rsidRPr="00C77280">
        <w:rPr>
          <w:rFonts w:ascii="Cambria" w:hAnsi="Cambria"/>
          <w:sz w:val="20"/>
          <w:szCs w:val="20"/>
        </w:rPr>
        <w:t>Het college van visitatoren kan te allen tijde door een kerkenraad geconsulteerd worden via een bijzondere visitatie. Daarbij zorgt de kerkenraad voor een helder geformuleerde hulp- of adviesvraag en voor het noodzakelijke documentatiemateriaal. Het college wijst aan wie als bezoekende visitatoren zullen optreden.</w:t>
      </w:r>
    </w:p>
    <w:p w:rsidR="00C77280" w:rsidRDefault="002728C9" w:rsidP="002728C9">
      <w:pPr>
        <w:pStyle w:val="Lijstalinea"/>
        <w:numPr>
          <w:ilvl w:val="0"/>
          <w:numId w:val="8"/>
        </w:numPr>
        <w:spacing w:after="0" w:line="240" w:lineRule="exact"/>
        <w:ind w:left="340" w:hanging="340"/>
        <w:rPr>
          <w:rFonts w:ascii="Cambria" w:hAnsi="Cambria"/>
          <w:sz w:val="20"/>
          <w:szCs w:val="20"/>
        </w:rPr>
      </w:pPr>
      <w:r w:rsidRPr="00C77280">
        <w:rPr>
          <w:rFonts w:ascii="Cambria" w:hAnsi="Cambria"/>
          <w:sz w:val="20"/>
          <w:szCs w:val="20"/>
        </w:rPr>
        <w:t>Een bijzondere kerkvisitatie kan ook worden aangevraagd door gemeenteleden. Zij dienen hun verzoek met redenen te omkleden en via de kerkenraad aan het college van visitatoren voor te leggen. De kerkenraad voegt desgewenst zijn eigen zienswijze bij het verzoek.</w:t>
      </w:r>
    </w:p>
    <w:p w:rsidR="00C77280" w:rsidRDefault="002728C9" w:rsidP="002728C9">
      <w:pPr>
        <w:pStyle w:val="Lijstalinea"/>
        <w:numPr>
          <w:ilvl w:val="0"/>
          <w:numId w:val="8"/>
        </w:numPr>
        <w:spacing w:after="0" w:line="240" w:lineRule="exact"/>
        <w:ind w:left="340" w:hanging="340"/>
        <w:rPr>
          <w:rFonts w:ascii="Cambria" w:hAnsi="Cambria"/>
          <w:sz w:val="20"/>
          <w:szCs w:val="20"/>
        </w:rPr>
      </w:pPr>
      <w:r w:rsidRPr="00C77280">
        <w:rPr>
          <w:rFonts w:ascii="Cambria" w:hAnsi="Cambria"/>
          <w:sz w:val="20"/>
          <w:szCs w:val="20"/>
        </w:rPr>
        <w:t>De kerkenraad kan bij een bijzondere visitatie aan de voor het bezoek aangewezen visitatoren vragen de vergadering te leiden. De visitatoren zorgen ook voor het verslag.</w:t>
      </w:r>
    </w:p>
    <w:p w:rsidR="00C77280" w:rsidRDefault="002728C9" w:rsidP="002728C9">
      <w:pPr>
        <w:pStyle w:val="Lijstalinea"/>
        <w:numPr>
          <w:ilvl w:val="0"/>
          <w:numId w:val="8"/>
        </w:numPr>
        <w:spacing w:after="0" w:line="240" w:lineRule="exact"/>
        <w:ind w:left="340" w:hanging="340"/>
        <w:rPr>
          <w:rFonts w:ascii="Cambria" w:hAnsi="Cambria"/>
          <w:sz w:val="20"/>
          <w:szCs w:val="20"/>
        </w:rPr>
      </w:pPr>
      <w:r w:rsidRPr="00C77280">
        <w:rPr>
          <w:rFonts w:ascii="Cambria" w:hAnsi="Cambria"/>
          <w:sz w:val="20"/>
          <w:szCs w:val="20"/>
        </w:rPr>
        <w:t>De kerkenraad kan een vergadering met de gemeente en de visitatoren beleggen als hij dat nodig acht voor een adequaat informeren van de visitatoren of voor de vrede in de gemeente.</w:t>
      </w:r>
    </w:p>
    <w:p w:rsidR="00C77280" w:rsidRDefault="002728C9" w:rsidP="002728C9">
      <w:pPr>
        <w:pStyle w:val="Lijstalinea"/>
        <w:numPr>
          <w:ilvl w:val="0"/>
          <w:numId w:val="8"/>
        </w:numPr>
        <w:spacing w:after="0" w:line="240" w:lineRule="exact"/>
        <w:ind w:left="340" w:hanging="340"/>
        <w:rPr>
          <w:rFonts w:ascii="Cambria" w:hAnsi="Cambria"/>
          <w:sz w:val="20"/>
          <w:szCs w:val="20"/>
        </w:rPr>
      </w:pPr>
      <w:r w:rsidRPr="00C77280">
        <w:rPr>
          <w:rFonts w:ascii="Cambria" w:hAnsi="Cambria"/>
          <w:sz w:val="20"/>
          <w:szCs w:val="20"/>
        </w:rPr>
        <w:t>Het college van visitatoren verstrekt aan de hand van het uitgebrachte verslag een schriftelijk advies.</w:t>
      </w:r>
    </w:p>
    <w:p w:rsidR="00C77280" w:rsidRDefault="002728C9" w:rsidP="002728C9">
      <w:pPr>
        <w:pStyle w:val="Lijstalinea"/>
        <w:numPr>
          <w:ilvl w:val="0"/>
          <w:numId w:val="8"/>
        </w:numPr>
        <w:spacing w:after="0" w:line="240" w:lineRule="exact"/>
        <w:ind w:left="340" w:hanging="340"/>
        <w:rPr>
          <w:rFonts w:ascii="Cambria" w:hAnsi="Cambria"/>
          <w:sz w:val="20"/>
          <w:szCs w:val="20"/>
        </w:rPr>
      </w:pPr>
      <w:r w:rsidRPr="00C77280">
        <w:rPr>
          <w:rFonts w:ascii="Cambria" w:hAnsi="Cambria"/>
          <w:sz w:val="20"/>
          <w:szCs w:val="20"/>
        </w:rPr>
        <w:t>Het college van visitatoren meldt aan de classis in wat voor zaak het om advies gevraagd is en dat het een advies heeft uitgebracht. Het zorgt ervoor dat zijn advies in het vertrouwelijke classisarchief wordt gedeponeerd.</w:t>
      </w:r>
    </w:p>
    <w:p w:rsidR="00C77280" w:rsidRDefault="002728C9" w:rsidP="002728C9">
      <w:pPr>
        <w:pStyle w:val="Lijstalinea"/>
        <w:numPr>
          <w:ilvl w:val="0"/>
          <w:numId w:val="8"/>
        </w:numPr>
        <w:spacing w:after="0" w:line="240" w:lineRule="exact"/>
        <w:ind w:left="340" w:hanging="340"/>
        <w:rPr>
          <w:rFonts w:ascii="Cambria" w:hAnsi="Cambria"/>
          <w:sz w:val="20"/>
          <w:szCs w:val="20"/>
        </w:rPr>
      </w:pPr>
      <w:r w:rsidRPr="00C77280">
        <w:rPr>
          <w:rFonts w:ascii="Cambria" w:hAnsi="Cambria"/>
          <w:sz w:val="20"/>
          <w:szCs w:val="20"/>
        </w:rPr>
        <w:t>Indien de zaak waarin hulp of advies is gevraagd, niet kan worden afgehandeld en aan de classis wordt voorgelegd, zal de classis geen besluit nemen zonder van het verslag van de visitatoren kennis te hebben genomen en hen gehoord te hebben. Na het besluit van de classis heeft het visitatoren-advies geen status meer, tenzij de classis anders beslist.</w:t>
      </w:r>
    </w:p>
    <w:p w:rsidR="002728C9" w:rsidRPr="00C77280" w:rsidRDefault="002728C9" w:rsidP="002728C9">
      <w:pPr>
        <w:pStyle w:val="Lijstalinea"/>
        <w:numPr>
          <w:ilvl w:val="0"/>
          <w:numId w:val="8"/>
        </w:numPr>
        <w:spacing w:after="0" w:line="240" w:lineRule="exact"/>
        <w:ind w:left="340" w:hanging="340"/>
        <w:rPr>
          <w:rFonts w:ascii="Cambria" w:hAnsi="Cambria"/>
          <w:sz w:val="20"/>
          <w:szCs w:val="20"/>
        </w:rPr>
      </w:pPr>
      <w:r w:rsidRPr="00C77280">
        <w:rPr>
          <w:rFonts w:ascii="Cambria" w:hAnsi="Cambria"/>
          <w:sz w:val="20"/>
          <w:szCs w:val="20"/>
        </w:rPr>
        <w:t>In gevallen van kerkelijke rechtspraak hebben zij die als visitator in de zaak betrokken zijn geweest bij het uitbrengen van een advies, geen stemrecht.</w:t>
      </w:r>
    </w:p>
    <w:p w:rsidR="00015B4A" w:rsidRDefault="00015B4A" w:rsidP="002728C9">
      <w:pPr>
        <w:spacing w:after="0" w:line="240" w:lineRule="exact"/>
        <w:rPr>
          <w:rFonts w:ascii="Cambria" w:hAnsi="Cambria"/>
          <w:sz w:val="20"/>
          <w:szCs w:val="20"/>
        </w:rPr>
      </w:pPr>
    </w:p>
    <w:p w:rsidR="00015B4A" w:rsidRDefault="00015B4A" w:rsidP="002728C9">
      <w:pPr>
        <w:spacing w:after="0" w:line="240" w:lineRule="exact"/>
        <w:rPr>
          <w:rFonts w:ascii="Cambria" w:hAnsi="Cambria"/>
          <w:sz w:val="20"/>
          <w:szCs w:val="20"/>
        </w:rPr>
      </w:pPr>
    </w:p>
    <w:p w:rsidR="00115197" w:rsidRDefault="00115197">
      <w:pPr>
        <w:rPr>
          <w:rFonts w:ascii="Cambria" w:hAnsi="Cambria"/>
          <w:sz w:val="20"/>
          <w:szCs w:val="20"/>
        </w:rPr>
      </w:pPr>
      <w:r>
        <w:rPr>
          <w:rFonts w:ascii="Cambria" w:hAnsi="Cambria"/>
          <w:sz w:val="20"/>
          <w:szCs w:val="20"/>
        </w:rPr>
        <w:br w:type="page"/>
      </w:r>
    </w:p>
    <w:p w:rsidR="002728C9" w:rsidRPr="002728C9" w:rsidRDefault="002728C9" w:rsidP="002728C9">
      <w:pPr>
        <w:spacing w:after="0" w:line="240" w:lineRule="exact"/>
        <w:rPr>
          <w:rFonts w:ascii="Cambria" w:hAnsi="Cambria"/>
          <w:sz w:val="20"/>
          <w:szCs w:val="20"/>
        </w:rPr>
      </w:pPr>
      <w:r w:rsidRPr="002728C9">
        <w:rPr>
          <w:rFonts w:ascii="Cambria" w:hAnsi="Cambria"/>
          <w:sz w:val="20"/>
          <w:szCs w:val="20"/>
        </w:rPr>
        <w:lastRenderedPageBreak/>
        <w:t>Artikel 9</w:t>
      </w:r>
      <w:r w:rsidR="00C77280">
        <w:rPr>
          <w:rFonts w:ascii="Cambria" w:hAnsi="Cambria"/>
          <w:sz w:val="20"/>
          <w:szCs w:val="20"/>
        </w:rPr>
        <w:tab/>
      </w:r>
      <w:r w:rsidRPr="00C77280">
        <w:rPr>
          <w:rFonts w:ascii="Cambria" w:hAnsi="Cambria"/>
          <w:b/>
          <w:sz w:val="20"/>
          <w:szCs w:val="20"/>
        </w:rPr>
        <w:t>Doorverwijzen</w:t>
      </w:r>
    </w:p>
    <w:p w:rsidR="00C77280" w:rsidRDefault="002728C9" w:rsidP="002728C9">
      <w:pPr>
        <w:pStyle w:val="Lijstalinea"/>
        <w:numPr>
          <w:ilvl w:val="0"/>
          <w:numId w:val="9"/>
        </w:numPr>
        <w:spacing w:after="0" w:line="240" w:lineRule="exact"/>
        <w:ind w:left="340" w:hanging="340"/>
        <w:rPr>
          <w:rFonts w:ascii="Cambria" w:hAnsi="Cambria"/>
          <w:sz w:val="20"/>
          <w:szCs w:val="20"/>
        </w:rPr>
      </w:pPr>
      <w:r w:rsidRPr="00C77280">
        <w:rPr>
          <w:rFonts w:ascii="Cambria" w:hAnsi="Cambria"/>
          <w:sz w:val="20"/>
          <w:szCs w:val="20"/>
        </w:rPr>
        <w:t xml:space="preserve">De visitatoren verwijzen de kerkenraad bij een ernstig conflict tussen predikant en kerkenraad dat arbeidsrechtelijke gevolgen zou kunnen krijgen, door naar generale deputaten </w:t>
      </w:r>
      <w:r w:rsidR="00F172A5">
        <w:rPr>
          <w:rFonts w:ascii="Cambria" w:hAnsi="Cambria"/>
          <w:sz w:val="20"/>
          <w:szCs w:val="20"/>
        </w:rPr>
        <w:t>bemiddeling en begeleiding</w:t>
      </w:r>
      <w:r w:rsidRPr="002728C9">
        <w:rPr>
          <w:vertAlign w:val="superscript"/>
        </w:rPr>
        <w:footnoteReference w:id="1"/>
      </w:r>
      <w:r w:rsidRPr="00C77280">
        <w:rPr>
          <w:rFonts w:ascii="Cambria" w:hAnsi="Cambria"/>
          <w:sz w:val="20"/>
          <w:szCs w:val="20"/>
        </w:rPr>
        <w:t>.</w:t>
      </w:r>
    </w:p>
    <w:p w:rsidR="002728C9" w:rsidRPr="00C77280" w:rsidRDefault="002728C9" w:rsidP="002728C9">
      <w:pPr>
        <w:pStyle w:val="Lijstalinea"/>
        <w:numPr>
          <w:ilvl w:val="0"/>
          <w:numId w:val="9"/>
        </w:numPr>
        <w:spacing w:after="0" w:line="240" w:lineRule="exact"/>
        <w:ind w:left="340" w:hanging="340"/>
        <w:rPr>
          <w:rFonts w:ascii="Cambria" w:hAnsi="Cambria"/>
          <w:sz w:val="20"/>
          <w:szCs w:val="20"/>
        </w:rPr>
      </w:pPr>
      <w:r w:rsidRPr="00C77280">
        <w:rPr>
          <w:rFonts w:ascii="Cambria" w:hAnsi="Cambria"/>
          <w:sz w:val="20"/>
          <w:szCs w:val="20"/>
        </w:rPr>
        <w:t>Bij een geval van seksueel misbruik in kerkelijke relaties verwijzen de visitatoren door naar het landelijke Meldpunt van de kerken</w:t>
      </w:r>
      <w:r w:rsidRPr="002728C9">
        <w:rPr>
          <w:vertAlign w:val="superscript"/>
        </w:rPr>
        <w:footnoteReference w:id="2"/>
      </w:r>
      <w:r w:rsidRPr="00C77280">
        <w:rPr>
          <w:rFonts w:ascii="Cambria" w:hAnsi="Cambria"/>
          <w:sz w:val="20"/>
          <w:szCs w:val="20"/>
        </w:rPr>
        <w:t>.</w:t>
      </w:r>
    </w:p>
    <w:p w:rsidR="00B52898" w:rsidRPr="00B52898" w:rsidRDefault="00B52898" w:rsidP="00B52898">
      <w:pPr>
        <w:spacing w:after="0" w:line="240" w:lineRule="exact"/>
        <w:rPr>
          <w:rFonts w:ascii="Cambria" w:hAnsi="Cambria"/>
          <w:sz w:val="20"/>
          <w:szCs w:val="20"/>
        </w:rPr>
      </w:pPr>
    </w:p>
    <w:p w:rsidR="00B52898" w:rsidRPr="00B52898" w:rsidRDefault="00B52898" w:rsidP="00B52898">
      <w:pPr>
        <w:spacing w:after="0" w:line="240" w:lineRule="exact"/>
        <w:rPr>
          <w:rFonts w:ascii="Cambria" w:hAnsi="Cambria"/>
          <w:sz w:val="20"/>
          <w:szCs w:val="20"/>
        </w:rPr>
      </w:pPr>
    </w:p>
    <w:p w:rsidR="00B52898" w:rsidRPr="00B52898" w:rsidRDefault="00B52898" w:rsidP="00B52898">
      <w:pPr>
        <w:spacing w:after="0" w:line="240" w:lineRule="exact"/>
        <w:rPr>
          <w:rFonts w:ascii="Cambria" w:hAnsi="Cambria"/>
          <w:sz w:val="20"/>
          <w:szCs w:val="20"/>
        </w:rPr>
      </w:pPr>
    </w:p>
    <w:p w:rsidR="00B52898" w:rsidRPr="00B52898" w:rsidRDefault="00B52898" w:rsidP="00B52898">
      <w:pPr>
        <w:spacing w:after="0" w:line="240" w:lineRule="exact"/>
        <w:rPr>
          <w:rFonts w:ascii="Cambria" w:hAnsi="Cambria"/>
          <w:i/>
          <w:sz w:val="20"/>
          <w:szCs w:val="20"/>
        </w:rPr>
      </w:pPr>
      <w:r w:rsidRPr="00B52898">
        <w:rPr>
          <w:rFonts w:ascii="Cambria" w:hAnsi="Cambria"/>
          <w:i/>
          <w:sz w:val="20"/>
          <w:szCs w:val="20"/>
        </w:rPr>
        <w:t>Aldus vastgesteld door de classis ……. van de Gereformeerde Kerk in zijn vergadering van…</w:t>
      </w:r>
    </w:p>
    <w:p w:rsidR="00B52898" w:rsidRPr="00B52898" w:rsidRDefault="00B52898" w:rsidP="00B52898">
      <w:pPr>
        <w:spacing w:after="0" w:line="240" w:lineRule="exact"/>
        <w:rPr>
          <w:rFonts w:ascii="Cambria" w:hAnsi="Cambria"/>
          <w:sz w:val="20"/>
          <w:szCs w:val="20"/>
        </w:rPr>
      </w:pPr>
    </w:p>
    <w:p w:rsidR="00B52898" w:rsidRPr="00B52898" w:rsidRDefault="00B52898" w:rsidP="00B52898">
      <w:pPr>
        <w:spacing w:after="0" w:line="240" w:lineRule="exact"/>
        <w:rPr>
          <w:rFonts w:ascii="Cambria" w:hAnsi="Cambria"/>
          <w:sz w:val="20"/>
          <w:szCs w:val="20"/>
        </w:rPr>
      </w:pPr>
    </w:p>
    <w:p w:rsidR="00B52898" w:rsidRPr="00B52898" w:rsidRDefault="00B52898" w:rsidP="00B52898">
      <w:pPr>
        <w:spacing w:after="0" w:line="240" w:lineRule="exact"/>
        <w:rPr>
          <w:rFonts w:ascii="Cambria" w:hAnsi="Cambria"/>
          <w:sz w:val="20"/>
          <w:szCs w:val="20"/>
        </w:rPr>
      </w:pPr>
    </w:p>
    <w:p w:rsidR="00CB3097" w:rsidRDefault="00CB3097" w:rsidP="00B52898">
      <w:pPr>
        <w:spacing w:after="0" w:line="240" w:lineRule="exact"/>
        <w:rPr>
          <w:rFonts w:ascii="Cambria" w:hAnsi="Cambria"/>
          <w:sz w:val="18"/>
          <w:szCs w:val="18"/>
        </w:rPr>
      </w:pPr>
    </w:p>
    <w:p w:rsidR="00B52898" w:rsidRPr="00B52898" w:rsidRDefault="00B52898" w:rsidP="00B52898">
      <w:pPr>
        <w:spacing w:after="0" w:line="240" w:lineRule="exact"/>
        <w:rPr>
          <w:rFonts w:ascii="Cambria" w:hAnsi="Cambria"/>
          <w:sz w:val="18"/>
          <w:szCs w:val="18"/>
        </w:rPr>
      </w:pPr>
      <w:bookmarkStart w:id="0" w:name="_GoBack"/>
      <w:bookmarkEnd w:id="0"/>
      <w:r w:rsidRPr="00B52898">
        <w:rPr>
          <w:rFonts w:ascii="Cambria" w:hAnsi="Cambria"/>
          <w:sz w:val="18"/>
          <w:szCs w:val="18"/>
        </w:rPr>
        <w:t>Dit model is vrijgegeven voor gebruik in de Gereformeerde Kerken en kan afhankelijk van de regionale situatie worden aangepast.</w:t>
      </w:r>
    </w:p>
    <w:p w:rsidR="00B52898" w:rsidRPr="00B52898" w:rsidRDefault="00B52898" w:rsidP="00B52898">
      <w:pPr>
        <w:spacing w:after="0" w:line="240" w:lineRule="exact"/>
        <w:rPr>
          <w:rFonts w:ascii="Cambria" w:hAnsi="Cambria"/>
          <w:sz w:val="18"/>
          <w:szCs w:val="18"/>
        </w:rPr>
      </w:pPr>
      <w:r w:rsidRPr="00B52898">
        <w:rPr>
          <w:rFonts w:ascii="Cambria" w:hAnsi="Cambria"/>
          <w:sz w:val="18"/>
          <w:szCs w:val="18"/>
        </w:rPr>
        <w:t xml:space="preserve">Publicatiedatum: </w:t>
      </w:r>
      <w:r>
        <w:rPr>
          <w:rFonts w:ascii="Cambria" w:hAnsi="Cambria"/>
          <w:sz w:val="18"/>
          <w:szCs w:val="18"/>
        </w:rPr>
        <w:t xml:space="preserve">1 december </w:t>
      </w:r>
      <w:r w:rsidRPr="00B52898">
        <w:rPr>
          <w:rFonts w:ascii="Cambria" w:hAnsi="Cambria"/>
          <w:sz w:val="18"/>
          <w:szCs w:val="18"/>
        </w:rPr>
        <w:t>2014</w:t>
      </w:r>
    </w:p>
    <w:p w:rsidR="000B5FE3" w:rsidRPr="00444514" w:rsidRDefault="000B5FE3" w:rsidP="000B5FE3">
      <w:pPr>
        <w:spacing w:after="0" w:line="240" w:lineRule="exact"/>
        <w:rPr>
          <w:rFonts w:ascii="Cambria" w:hAnsi="Cambria"/>
          <w:sz w:val="20"/>
          <w:szCs w:val="20"/>
        </w:rPr>
      </w:pPr>
    </w:p>
    <w:p w:rsidR="002728C9" w:rsidRPr="002728C9" w:rsidRDefault="002728C9" w:rsidP="002728C9">
      <w:pPr>
        <w:spacing w:after="0" w:line="240" w:lineRule="exact"/>
        <w:rPr>
          <w:rFonts w:ascii="Cambria" w:hAnsi="Cambria"/>
          <w:sz w:val="20"/>
          <w:szCs w:val="20"/>
        </w:rPr>
      </w:pPr>
    </w:p>
    <w:sectPr w:rsidR="002728C9" w:rsidRPr="002728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3B" w:rsidRDefault="0084223B" w:rsidP="002728C9">
      <w:pPr>
        <w:spacing w:after="0" w:line="240" w:lineRule="auto"/>
      </w:pPr>
      <w:r>
        <w:separator/>
      </w:r>
    </w:p>
  </w:endnote>
  <w:endnote w:type="continuationSeparator" w:id="0">
    <w:p w:rsidR="0084223B" w:rsidRDefault="0084223B" w:rsidP="0027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3B" w:rsidRDefault="0084223B" w:rsidP="002728C9">
      <w:pPr>
        <w:spacing w:after="0" w:line="240" w:lineRule="auto"/>
      </w:pPr>
      <w:r>
        <w:separator/>
      </w:r>
    </w:p>
  </w:footnote>
  <w:footnote w:type="continuationSeparator" w:id="0">
    <w:p w:rsidR="0084223B" w:rsidRDefault="0084223B" w:rsidP="002728C9">
      <w:pPr>
        <w:spacing w:after="0" w:line="240" w:lineRule="auto"/>
      </w:pPr>
      <w:r>
        <w:continuationSeparator/>
      </w:r>
    </w:p>
  </w:footnote>
  <w:footnote w:id="1">
    <w:p w:rsidR="002728C9" w:rsidRDefault="002728C9" w:rsidP="002728C9">
      <w:pPr>
        <w:pStyle w:val="Voetnoottekst"/>
      </w:pPr>
      <w:r>
        <w:rPr>
          <w:rStyle w:val="Voetnootmarkering"/>
        </w:rPr>
        <w:footnoteRef/>
      </w:r>
      <w:r>
        <w:t xml:space="preserve"> </w:t>
      </w:r>
      <w:r w:rsidRPr="00C77280">
        <w:rPr>
          <w:rFonts w:ascii="Cambria" w:hAnsi="Cambria"/>
          <w:sz w:val="18"/>
          <w:szCs w:val="18"/>
        </w:rPr>
        <w:t>Zie Acta GS 2011-2012, art. 31, besluit 6 en grond 3.</w:t>
      </w:r>
      <w:r w:rsidR="00F172A5">
        <w:rPr>
          <w:rFonts w:ascii="Cambria" w:hAnsi="Cambria"/>
          <w:sz w:val="18"/>
          <w:szCs w:val="18"/>
        </w:rPr>
        <w:t xml:space="preserve"> Zie ook besluitvorming GS 2014.</w:t>
      </w:r>
    </w:p>
  </w:footnote>
  <w:footnote w:id="2">
    <w:p w:rsidR="002728C9" w:rsidRDefault="002728C9" w:rsidP="002728C9">
      <w:pPr>
        <w:pStyle w:val="Voetnoottekst"/>
      </w:pPr>
      <w:r>
        <w:rPr>
          <w:rStyle w:val="Voetnootmarkering"/>
        </w:rPr>
        <w:footnoteRef/>
      </w:r>
      <w:r>
        <w:t xml:space="preserve"> </w:t>
      </w:r>
      <w:r w:rsidRPr="00C77280">
        <w:rPr>
          <w:rFonts w:ascii="Cambria" w:hAnsi="Cambria"/>
          <w:sz w:val="18"/>
          <w:szCs w:val="18"/>
        </w:rPr>
        <w:t xml:space="preserve">Achtergrond van de vigerende generaal-synodale </w:t>
      </w:r>
      <w:r w:rsidR="00C77280">
        <w:rPr>
          <w:rFonts w:ascii="Cambria" w:hAnsi="Cambria"/>
          <w:sz w:val="18"/>
          <w:szCs w:val="18"/>
        </w:rPr>
        <w:t>r</w:t>
      </w:r>
      <w:r w:rsidRPr="00C77280">
        <w:rPr>
          <w:rFonts w:ascii="Cambria" w:hAnsi="Cambria"/>
          <w:sz w:val="18"/>
          <w:szCs w:val="18"/>
        </w:rPr>
        <w:t>egeling op dit gebied is, dat de beoordeling van seksueel misbruik een deskundigheid en onafhankelijkheid vereist die van kerkelijke vergaderingen en collega’s niet verwacht kan worden</w:t>
      </w:r>
      <w:r w:rsidR="00C77280">
        <w:rPr>
          <w:rFonts w:ascii="Cambria" w:hAnsi="Cambria"/>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95A7E"/>
    <w:multiLevelType w:val="hybridMultilevel"/>
    <w:tmpl w:val="94308F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4CA2266"/>
    <w:multiLevelType w:val="hybridMultilevel"/>
    <w:tmpl w:val="979002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4E642D0"/>
    <w:multiLevelType w:val="hybridMultilevel"/>
    <w:tmpl w:val="ABD48C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A0C46B6"/>
    <w:multiLevelType w:val="hybridMultilevel"/>
    <w:tmpl w:val="D95AF8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CA57ACF"/>
    <w:multiLevelType w:val="hybridMultilevel"/>
    <w:tmpl w:val="6EC292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DB31C4B"/>
    <w:multiLevelType w:val="hybridMultilevel"/>
    <w:tmpl w:val="1D6E80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525150E"/>
    <w:multiLevelType w:val="hybridMultilevel"/>
    <w:tmpl w:val="CC5C6A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6B500AC"/>
    <w:multiLevelType w:val="hybridMultilevel"/>
    <w:tmpl w:val="0CD6D9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9AA33C5"/>
    <w:multiLevelType w:val="hybridMultilevel"/>
    <w:tmpl w:val="90300E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6"/>
  </w:num>
  <w:num w:numId="5">
    <w:abstractNumId w:val="1"/>
  </w:num>
  <w:num w:numId="6">
    <w:abstractNumId w:val="8"/>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C9"/>
    <w:rsid w:val="00015B4A"/>
    <w:rsid w:val="000B36C0"/>
    <w:rsid w:val="000B5FE3"/>
    <w:rsid w:val="00115197"/>
    <w:rsid w:val="002728C9"/>
    <w:rsid w:val="0028665E"/>
    <w:rsid w:val="00323232"/>
    <w:rsid w:val="005B7BAA"/>
    <w:rsid w:val="00601D25"/>
    <w:rsid w:val="006E63A4"/>
    <w:rsid w:val="0084223B"/>
    <w:rsid w:val="0097137F"/>
    <w:rsid w:val="009835D0"/>
    <w:rsid w:val="00A56C8E"/>
    <w:rsid w:val="00B52898"/>
    <w:rsid w:val="00C77280"/>
    <w:rsid w:val="00CB3097"/>
    <w:rsid w:val="00F17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728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728C9"/>
    <w:rPr>
      <w:sz w:val="20"/>
      <w:szCs w:val="20"/>
    </w:rPr>
  </w:style>
  <w:style w:type="character" w:styleId="Voetnootmarkering">
    <w:name w:val="footnote reference"/>
    <w:basedOn w:val="Standaardalinea-lettertype"/>
    <w:unhideWhenUsed/>
    <w:rsid w:val="002728C9"/>
    <w:rPr>
      <w:vertAlign w:val="superscript"/>
    </w:rPr>
  </w:style>
  <w:style w:type="paragraph" w:styleId="Lijstalinea">
    <w:name w:val="List Paragraph"/>
    <w:basedOn w:val="Standaard"/>
    <w:uiPriority w:val="34"/>
    <w:qFormat/>
    <w:rsid w:val="00015B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728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728C9"/>
    <w:rPr>
      <w:sz w:val="20"/>
      <w:szCs w:val="20"/>
    </w:rPr>
  </w:style>
  <w:style w:type="character" w:styleId="Voetnootmarkering">
    <w:name w:val="footnote reference"/>
    <w:basedOn w:val="Standaardalinea-lettertype"/>
    <w:unhideWhenUsed/>
    <w:rsid w:val="002728C9"/>
    <w:rPr>
      <w:vertAlign w:val="superscript"/>
    </w:rPr>
  </w:style>
  <w:style w:type="paragraph" w:styleId="Lijstalinea">
    <w:name w:val="List Paragraph"/>
    <w:basedOn w:val="Standaard"/>
    <w:uiPriority w:val="34"/>
    <w:qFormat/>
    <w:rsid w:val="00015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BD95-A874-4687-AF1E-E3D8CCA4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1173</Words>
  <Characters>6452</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hansstorm</dc:creator>
  <cp:lastModifiedBy>hansstorm</cp:lastModifiedBy>
  <cp:revision>13</cp:revision>
  <cp:lastPrinted>2014-11-22T18:10:00Z</cp:lastPrinted>
  <dcterms:created xsi:type="dcterms:W3CDTF">2014-11-22T15:08:00Z</dcterms:created>
  <dcterms:modified xsi:type="dcterms:W3CDTF">2014-11-22T18:10:00Z</dcterms:modified>
</cp:coreProperties>
</file>